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C9" w:rsidRDefault="009A52C9" w:rsidP="009A52C9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proofErr w:type="spellStart"/>
      <w:r w:rsidRPr="009A52C9">
        <w:rPr>
          <w:b/>
          <w:sz w:val="28"/>
          <w:szCs w:val="28"/>
        </w:rPr>
        <w:t>A16</w:t>
      </w:r>
      <w:proofErr w:type="spellEnd"/>
      <w:r w:rsidRPr="009A52C9">
        <w:rPr>
          <w:b/>
          <w:sz w:val="28"/>
          <w:szCs w:val="28"/>
        </w:rPr>
        <w:t xml:space="preserve"> Thomas Melle, Die Welt im Rücken: © 2016 Rowohlt Berlin Verlag GmbH, Berlin</w:t>
      </w:r>
    </w:p>
    <w:p w:rsidR="009A52C9" w:rsidRDefault="009A52C9" w:rsidP="009A52C9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9A52C9" w:rsidRDefault="009A52C9" w:rsidP="009A52C9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9A52C9" w:rsidRPr="009A52C9" w:rsidRDefault="009A52C9" w:rsidP="009A52C9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9A52C9" w:rsidRDefault="009A52C9" w:rsidP="009A52C9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Himmelhoch jauchzend – zu Tode betrübt, das ist das klassische Erscheinungsbild des Manisch-Depressiven. Der Autor leidet an dieser bipolaren Störung und erzählt in seinem neuen Buch, das keine Genrebezeichnung trägt, seine eigene Geschichte. Im letzten Drittel des Buches (S. </w:t>
      </w:r>
      <w:r w:rsidRPr="003D3878">
        <w:rPr>
          <w:sz w:val="28"/>
          <w:szCs w:val="28"/>
        </w:rPr>
        <w:t>267-282</w:t>
      </w:r>
      <w:r>
        <w:rPr>
          <w:sz w:val="28"/>
          <w:szCs w:val="28"/>
        </w:rPr>
        <w:t>) finden sich Überlegungen und Erklärungsversuche, die über die reine Darstellung der Krankheit, wie brutal ehrlich sie auch ist, hinausgehen.</w:t>
      </w:r>
    </w:p>
    <w:p w:rsidR="001B6424" w:rsidRDefault="001B6424" w:rsidP="009A52C9">
      <w:pPr>
        <w:jc w:val="center"/>
      </w:pPr>
    </w:p>
    <w:sectPr w:rsidR="001B64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C9"/>
    <w:rsid w:val="001B6424"/>
    <w:rsid w:val="009A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52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52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2017-04-04T17:09:00Z</dcterms:created>
  <dcterms:modified xsi:type="dcterms:W3CDTF">2017-04-04T17:09:00Z</dcterms:modified>
</cp:coreProperties>
</file>